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9D1663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9D1663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965133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9D1663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9D1663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9D1663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Fortified edible salt; Salt (including table salt and denatured salt) and pure sodium chloride, whether or not in aqueous solution or containing added anti-caking or free-flowing agents; sea water (HS 2501); Food additives (ICS 67.220.20), Salts (ICS 71.060.50)</w:t>
            </w:r>
            <w:bookmarkStart w:id="20" w:name="sps3a"/>
            <w:bookmarkEnd w:id="20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35:2019, Fortified edible salt — Specification, Second Edition. (23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methods of tests and sampling for fortified edible salt intended for direct human consumption (table use) and used as an ingredient in food manufacturing.</w:t>
            </w:r>
          </w:p>
          <w:p w:rsidR="00FE448B" w:rsidRPr="00C379C8" w:rsidRDefault="009D1663" w:rsidP="002F6A28">
            <w:pPr>
              <w:spacing w:after="120"/>
            </w:pPr>
            <w:r w:rsidRPr="00C379C8">
              <w:t>Note: This Draft Uganda Standard was also notified to the SPS Committee.</w:t>
            </w:r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9D1663" w:rsidP="009D1663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G/TBT/N/UGA/300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150, Standard for food grade salt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38, Labelling of pre-packaged foods — Specification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39, Code of practice for hygiene in the food and drink manufacturing industry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2479, Sodium chloride — Determination of matter insoluble in water or in acid and preparation of principal solutions for other determinations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2480, Sodium chloride for industrial use — Determination of sulphate content — Barium sulphate gravimetric method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ISO 2482, Sodium chloride — Determination of calcium and magnesium contents — EDTA complexometric methods</w:t>
            </w:r>
          </w:p>
          <w:p w:rsidR="007F0329" w:rsidRPr="002F6A28" w:rsidRDefault="009D1663" w:rsidP="009D1663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2483, Sodium chloride — Determination of moisture content (loss of mass at 110 °C)</w:t>
            </w:r>
          </w:p>
        </w:tc>
      </w:tr>
      <w:tr w:rsidR="00965133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9D166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9D1663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9D1663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D1663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965133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9D1663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9D1663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7F0329" w:rsidRPr="002F6A28" w:rsidRDefault="0002725F" w:rsidP="00B16145">
            <w:pPr>
              <w:keepNext/>
              <w:keepLines/>
              <w:spacing w:before="120" w:after="120"/>
            </w:pPr>
            <w:hyperlink r:id="rId7" w:history="1">
              <w:r w:rsidR="009D1663" w:rsidRPr="002F6A28">
                <w:rPr>
                  <w:color w:val="0000FF"/>
                  <w:u w:val="single"/>
                </w:rPr>
                <w:t>https://members.wto.org/crnattachments/2020/TBT/UGA/20_0322_00_e.pdf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9DB" w:rsidRDefault="009D1663">
      <w:r>
        <w:separator/>
      </w:r>
    </w:p>
  </w:endnote>
  <w:endnote w:type="continuationSeparator" w:id="0">
    <w:p w:rsidR="007E49DB" w:rsidRDefault="009D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D1663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D1663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9D1663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9DB" w:rsidRDefault="009D1663">
      <w:r>
        <w:separator/>
      </w:r>
    </w:p>
  </w:footnote>
  <w:footnote w:type="continuationSeparator" w:id="0">
    <w:p w:rsidR="007E49DB" w:rsidRDefault="009D1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D166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9D166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D166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G/TBT/N/UGA/1176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9D166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965133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965133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9D1663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179525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965133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9D1663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G/TBT/N/UGA/1176</w:t>
          </w:r>
          <w:bookmarkEnd w:id="43"/>
        </w:p>
      </w:tc>
    </w:tr>
    <w:tr w:rsidR="00965133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9D1663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10 January 2020</w:t>
          </w:r>
        </w:p>
      </w:tc>
    </w:tr>
    <w:tr w:rsidR="00965133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9D1663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02725F">
            <w:rPr>
              <w:color w:val="FF0000"/>
              <w:szCs w:val="16"/>
            </w:rPr>
            <w:t>0292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9D1663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965133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9D1663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9D1663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6F22C5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1BA4D4D2" w:tentative="1">
      <w:start w:val="1"/>
      <w:numFmt w:val="lowerLetter"/>
      <w:lvlText w:val="%2."/>
      <w:lvlJc w:val="left"/>
      <w:pPr>
        <w:ind w:left="1080" w:hanging="360"/>
      </w:pPr>
    </w:lvl>
    <w:lvl w:ilvl="2" w:tplc="04ACA45C" w:tentative="1">
      <w:start w:val="1"/>
      <w:numFmt w:val="lowerRoman"/>
      <w:lvlText w:val="%3."/>
      <w:lvlJc w:val="right"/>
      <w:pPr>
        <w:ind w:left="1800" w:hanging="180"/>
      </w:pPr>
    </w:lvl>
    <w:lvl w:ilvl="3" w:tplc="E16C7400" w:tentative="1">
      <w:start w:val="1"/>
      <w:numFmt w:val="decimal"/>
      <w:lvlText w:val="%4."/>
      <w:lvlJc w:val="left"/>
      <w:pPr>
        <w:ind w:left="2520" w:hanging="360"/>
      </w:pPr>
    </w:lvl>
    <w:lvl w:ilvl="4" w:tplc="7DE0686C" w:tentative="1">
      <w:start w:val="1"/>
      <w:numFmt w:val="lowerLetter"/>
      <w:lvlText w:val="%5."/>
      <w:lvlJc w:val="left"/>
      <w:pPr>
        <w:ind w:left="3240" w:hanging="360"/>
      </w:pPr>
    </w:lvl>
    <w:lvl w:ilvl="5" w:tplc="8EE46576" w:tentative="1">
      <w:start w:val="1"/>
      <w:numFmt w:val="lowerRoman"/>
      <w:lvlText w:val="%6."/>
      <w:lvlJc w:val="right"/>
      <w:pPr>
        <w:ind w:left="3960" w:hanging="180"/>
      </w:pPr>
    </w:lvl>
    <w:lvl w:ilvl="6" w:tplc="C5C0C8C8" w:tentative="1">
      <w:start w:val="1"/>
      <w:numFmt w:val="decimal"/>
      <w:lvlText w:val="%7."/>
      <w:lvlJc w:val="left"/>
      <w:pPr>
        <w:ind w:left="4680" w:hanging="360"/>
      </w:pPr>
    </w:lvl>
    <w:lvl w:ilvl="7" w:tplc="163A07B2" w:tentative="1">
      <w:start w:val="1"/>
      <w:numFmt w:val="lowerLetter"/>
      <w:lvlText w:val="%8."/>
      <w:lvlJc w:val="left"/>
      <w:pPr>
        <w:ind w:left="5400" w:hanging="360"/>
      </w:pPr>
    </w:lvl>
    <w:lvl w:ilvl="8" w:tplc="88A22E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5F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15A8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49DB"/>
    <w:rsid w:val="007E6507"/>
    <w:rsid w:val="007F0329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65133"/>
    <w:rsid w:val="0097650D"/>
    <w:rsid w:val="009811DD"/>
    <w:rsid w:val="00984DF3"/>
    <w:rsid w:val="00990E7D"/>
    <w:rsid w:val="009A6F54"/>
    <w:rsid w:val="009A72C6"/>
    <w:rsid w:val="009B6669"/>
    <w:rsid w:val="009D1663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EE5B19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626B85"/>
  <w15:docId w15:val="{2A6306E7-DFA1-4FC0-96AC-C7B35C6F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22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2020-01-10T08:13:00Z</dcterms:created>
  <dcterms:modified xsi:type="dcterms:W3CDTF">2020-01-10T10:18:00Z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